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3EB91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1D0A27">
        <w:rPr>
          <w:b/>
        </w:rPr>
        <w:t>6</w:t>
      </w:r>
      <w:r>
        <w:tab/>
        <w:t>Input paper</w:t>
      </w:r>
    </w:p>
    <w:p w14:paraId="4C70FAB5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r w:rsidR="008D067D">
        <w:t>10.2</w:t>
      </w:r>
    </w:p>
    <w:p w14:paraId="254ED436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1D0A27">
        <w:t>9</w:t>
      </w:r>
    </w:p>
    <w:p w14:paraId="5C2FE904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  <w:t>Australian VTS Working Group</w:t>
      </w:r>
      <w:r w:rsidR="00783D2E">
        <w:t xml:space="preserve"> / AMSA</w:t>
      </w:r>
    </w:p>
    <w:p w14:paraId="350B30A5" w14:textId="77777777" w:rsidR="009E7915" w:rsidRDefault="009E7915" w:rsidP="009E7915">
      <w:pPr>
        <w:pStyle w:val="Title"/>
        <w:jc w:val="left"/>
        <w:rPr>
          <w:sz w:val="22"/>
          <w:szCs w:val="22"/>
        </w:rPr>
      </w:pPr>
    </w:p>
    <w:p w14:paraId="0955FCE4" w14:textId="77777777" w:rsidR="009E7915" w:rsidRPr="00827A6D" w:rsidRDefault="001D0A27" w:rsidP="009E7915">
      <w:pPr>
        <w:pStyle w:val="Title"/>
      </w:pPr>
      <w:r w:rsidRPr="001D0A27">
        <w:t>Develop Model Course (V-103) on 'Train the Trainer'</w:t>
      </w:r>
    </w:p>
    <w:p w14:paraId="42D36D3A" w14:textId="77777777" w:rsidR="009E7915" w:rsidRDefault="009E7915" w:rsidP="009E7915">
      <w:pPr>
        <w:pStyle w:val="Heading1"/>
      </w:pPr>
      <w:r>
        <w:t>Summary</w:t>
      </w:r>
    </w:p>
    <w:p w14:paraId="44121EF7" w14:textId="240CFADE" w:rsidR="001D0A27" w:rsidRDefault="009E7915" w:rsidP="009E7915">
      <w:pPr>
        <w:pStyle w:val="BodyText"/>
      </w:pPr>
      <w:r>
        <w:t xml:space="preserve">The </w:t>
      </w:r>
      <w:r w:rsidR="002B1302">
        <w:t xml:space="preserve">Australian VTS Working Group, as part of its Work Program, </w:t>
      </w:r>
      <w:r w:rsidR="001D0A27">
        <w:t>agreed to r</w:t>
      </w:r>
      <w:r w:rsidR="001D0A27" w:rsidRPr="001D0A27">
        <w:t>eview and provide input to the IALA developme</w:t>
      </w:r>
      <w:r w:rsidR="005E7559">
        <w:t>nt of Model Courses (V-103) on Train the T</w:t>
      </w:r>
      <w:r w:rsidR="001D0A27" w:rsidRPr="001D0A27">
        <w:t>rainer</w:t>
      </w:r>
      <w:r w:rsidR="001D0A27">
        <w:t>.</w:t>
      </w:r>
    </w:p>
    <w:p w14:paraId="063ABBDB" w14:textId="77777777" w:rsidR="001D0A27" w:rsidRDefault="001D0A27" w:rsidP="009E7915">
      <w:pPr>
        <w:pStyle w:val="BodyText"/>
      </w:pPr>
      <w:r>
        <w:t xml:space="preserve">Members reviewed the model course and agreed that </w:t>
      </w:r>
      <w:r w:rsidRPr="001D0A27">
        <w:t xml:space="preserve">in </w:t>
      </w:r>
      <w:r w:rsidR="00E206E2">
        <w:t xml:space="preserve">the </w:t>
      </w:r>
      <w:r w:rsidRPr="001D0A27">
        <w:t>Australia</w:t>
      </w:r>
      <w:r w:rsidR="00E206E2">
        <w:t xml:space="preserve"> context</w:t>
      </w:r>
      <w:r w:rsidRPr="001D0A27">
        <w:t>,</w:t>
      </w:r>
      <w:r w:rsidR="00E206E2">
        <w:t xml:space="preserve"> this course was not necessary as</w:t>
      </w:r>
      <w:r w:rsidRPr="001D0A27">
        <w:t xml:space="preserve"> there is a regulated national training framework to accredit individuals</w:t>
      </w:r>
      <w:r w:rsidR="00E206E2">
        <w:t xml:space="preserve">. </w:t>
      </w:r>
      <w:r w:rsidR="00EC1A83">
        <w:t>In Australia, t</w:t>
      </w:r>
      <w:r w:rsidR="00E206E2">
        <w:t xml:space="preserve">his qualification is </w:t>
      </w:r>
      <w:r w:rsidR="00EC1A83">
        <w:t xml:space="preserve">a </w:t>
      </w:r>
      <w:r w:rsidRPr="001D0A27">
        <w:t>Certificate IV Workplace Training and Assessment</w:t>
      </w:r>
      <w:r w:rsidR="00E206E2">
        <w:t xml:space="preserve"> which all trainers</w:t>
      </w:r>
      <w:r w:rsidR="00EC1A83">
        <w:t>, irrespective of field,</w:t>
      </w:r>
      <w:r w:rsidR="00E206E2">
        <w:t xml:space="preserve"> must hold prior to conducting training activities</w:t>
      </w:r>
      <w:r w:rsidRPr="001D0A27">
        <w:t>.</w:t>
      </w:r>
    </w:p>
    <w:p w14:paraId="16457709" w14:textId="77777777" w:rsidR="009E7915" w:rsidRDefault="009E7915" w:rsidP="009E7915">
      <w:pPr>
        <w:pStyle w:val="Heading2"/>
      </w:pPr>
      <w:r>
        <w:t>Purpose of the document</w:t>
      </w:r>
    </w:p>
    <w:p w14:paraId="01F449C6" w14:textId="77777777" w:rsidR="001D0A27" w:rsidRDefault="001D0A27" w:rsidP="001D0A27">
      <w:pPr>
        <w:pStyle w:val="BodyText"/>
      </w:pPr>
      <w:r>
        <w:t xml:space="preserve">To provide input to the </w:t>
      </w:r>
      <w:r w:rsidR="009E7915">
        <w:t xml:space="preserve">VTS Committee </w:t>
      </w:r>
      <w:r w:rsidR="004004C8">
        <w:t xml:space="preserve">for consideration </w:t>
      </w:r>
      <w:r>
        <w:t>w</w:t>
      </w:r>
      <w:r w:rsidR="00EC1A83">
        <w:t>hen</w:t>
      </w:r>
      <w:r>
        <w:t xml:space="preserve"> </w:t>
      </w:r>
      <w:r w:rsidR="00EC1A83">
        <w:t xml:space="preserve">further developing </w:t>
      </w:r>
      <w:r>
        <w:t xml:space="preserve">Task 9 - </w:t>
      </w:r>
      <w:r w:rsidRPr="001D0A27">
        <w:t>Develop Model Course (V-103) on 'Train the Trainer'</w:t>
      </w:r>
      <w:r>
        <w:t>.</w:t>
      </w:r>
    </w:p>
    <w:p w14:paraId="13BED892" w14:textId="77777777" w:rsidR="009E7915" w:rsidRDefault="009E7915" w:rsidP="009E7915">
      <w:pPr>
        <w:pStyle w:val="Heading1"/>
      </w:pPr>
      <w:r>
        <w:t>Background</w:t>
      </w:r>
    </w:p>
    <w:p w14:paraId="1B870FE4" w14:textId="77777777" w:rsidR="009E7915" w:rsidRDefault="009E7915" w:rsidP="009E7915">
      <w:pPr>
        <w:pStyle w:val="BodyText"/>
      </w:pPr>
      <w:r>
        <w:t>The Australian VTS Working Group (VTSWG) is a consultative group to facilitate communication and information sharing between VTS authorities and key stakeholders.  Included in the terms of Reference for the Group are:</w:t>
      </w:r>
    </w:p>
    <w:p w14:paraId="277966CF" w14:textId="2100D25E" w:rsidR="009E7915" w:rsidRDefault="009E7915" w:rsidP="009E7915">
      <w:pPr>
        <w:pStyle w:val="BodyText"/>
        <w:numPr>
          <w:ilvl w:val="0"/>
          <w:numId w:val="3"/>
        </w:numPr>
      </w:pPr>
      <w:r>
        <w:t>Facilitate a common understanding of the delivery of vessel traffic services across Australia</w:t>
      </w:r>
      <w:r w:rsidR="00A67F38">
        <w:t>;</w:t>
      </w:r>
    </w:p>
    <w:p w14:paraId="7769E9E3" w14:textId="24CE5FF9" w:rsidR="009E7915" w:rsidRDefault="009E7915" w:rsidP="009E7915">
      <w:pPr>
        <w:pStyle w:val="BodyText"/>
        <w:numPr>
          <w:ilvl w:val="0"/>
          <w:numId w:val="3"/>
        </w:numPr>
      </w:pPr>
      <w:r>
        <w:t>Facilitate the promotion of a standardised approach to the delivery of vessel traffic services that reflect international best practices, obligations and guidelines</w:t>
      </w:r>
      <w:r w:rsidR="00A67F38">
        <w:t>;</w:t>
      </w:r>
    </w:p>
    <w:p w14:paraId="353EAFBD" w14:textId="77777777" w:rsidR="009E7915" w:rsidRDefault="009E7915" w:rsidP="009E7915">
      <w:pPr>
        <w:pStyle w:val="BodyText"/>
        <w:numPr>
          <w:ilvl w:val="0"/>
          <w:numId w:val="4"/>
        </w:numPr>
      </w:pPr>
      <w:r>
        <w:t>Provide a mechanism for VTS authorities to contribute to the preparation and review of relevant IALA guidance on VTS as identified in the IALA quadrennial work programme.</w:t>
      </w:r>
    </w:p>
    <w:p w14:paraId="40E8AC51" w14:textId="77777777" w:rsidR="009E7915" w:rsidRDefault="009E7915" w:rsidP="009E7915">
      <w:pPr>
        <w:pStyle w:val="Heading1"/>
      </w:pPr>
      <w:r>
        <w:t>Discussion</w:t>
      </w:r>
    </w:p>
    <w:p w14:paraId="39278448" w14:textId="77777777" w:rsidR="0056700F" w:rsidRDefault="00EC1A83" w:rsidP="009E7915">
      <w:pPr>
        <w:pStyle w:val="BodyText"/>
        <w:rPr>
          <w:lang w:eastAsia="de-DE"/>
        </w:rPr>
      </w:pPr>
      <w:r>
        <w:rPr>
          <w:lang w:eastAsia="de-DE"/>
        </w:rPr>
        <w:t>The Australian VTSWG acknowledge</w:t>
      </w:r>
      <w:r w:rsidR="0056700F">
        <w:rPr>
          <w:lang w:eastAsia="de-DE"/>
        </w:rPr>
        <w:t>s</w:t>
      </w:r>
      <w:r>
        <w:rPr>
          <w:lang w:eastAsia="de-DE"/>
        </w:rPr>
        <w:t xml:space="preserve"> the work that has gone into developing the Train the Trainer model course.  </w:t>
      </w:r>
      <w:r w:rsidR="0056700F">
        <w:rPr>
          <w:lang w:eastAsia="de-DE"/>
        </w:rPr>
        <w:t xml:space="preserve">They identified a couple of areas the VTS Committee </w:t>
      </w:r>
      <w:r w:rsidR="005E7559">
        <w:rPr>
          <w:lang w:eastAsia="de-DE"/>
        </w:rPr>
        <w:t xml:space="preserve">may wish </w:t>
      </w:r>
      <w:r w:rsidR="0056700F">
        <w:rPr>
          <w:lang w:eastAsia="de-DE"/>
        </w:rPr>
        <w:t>to consider</w:t>
      </w:r>
      <w:r w:rsidR="005E7559">
        <w:rPr>
          <w:lang w:eastAsia="de-DE"/>
        </w:rPr>
        <w:t>.  These include that</w:t>
      </w:r>
      <w:r w:rsidR="0056700F">
        <w:rPr>
          <w:lang w:eastAsia="de-DE"/>
        </w:rPr>
        <w:t>:</w:t>
      </w:r>
    </w:p>
    <w:p w14:paraId="3C0A845D" w14:textId="1C44A488" w:rsidR="0056700F" w:rsidRDefault="005E7559" w:rsidP="0056700F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The</w:t>
      </w:r>
      <w:r w:rsidR="0056700F">
        <w:rPr>
          <w:lang w:eastAsia="de-DE"/>
        </w:rPr>
        <w:t xml:space="preserve"> draft course is merged with the V-103/4 VTS On-the-Job Instructor training course</w:t>
      </w:r>
      <w:r>
        <w:rPr>
          <w:lang w:eastAsia="de-DE"/>
        </w:rPr>
        <w:t xml:space="preserve"> as there </w:t>
      </w:r>
      <w:r w:rsidR="001D2D48">
        <w:rPr>
          <w:lang w:eastAsia="de-DE"/>
        </w:rPr>
        <w:t xml:space="preserve">are many </w:t>
      </w:r>
      <w:r w:rsidR="0056700F">
        <w:rPr>
          <w:lang w:eastAsia="de-DE"/>
        </w:rPr>
        <w:t xml:space="preserve">similarities </w:t>
      </w:r>
      <w:r w:rsidR="001D2D48">
        <w:rPr>
          <w:lang w:eastAsia="de-DE"/>
        </w:rPr>
        <w:t>between th</w:t>
      </w:r>
      <w:r w:rsidR="0056700F">
        <w:rPr>
          <w:lang w:eastAsia="de-DE"/>
        </w:rPr>
        <w:t>e two courses</w:t>
      </w:r>
      <w:r w:rsidR="00A67F38">
        <w:rPr>
          <w:lang w:eastAsia="de-DE"/>
        </w:rPr>
        <w:t>;</w:t>
      </w:r>
    </w:p>
    <w:p w14:paraId="528DC7BC" w14:textId="1068BD6A" w:rsidR="0056700F" w:rsidRDefault="0056700F" w:rsidP="00A67F38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 xml:space="preserve">A paragraph </w:t>
      </w:r>
      <w:r w:rsidR="0050275B">
        <w:rPr>
          <w:lang w:eastAsia="de-DE"/>
        </w:rPr>
        <w:t>is</w:t>
      </w:r>
      <w:r>
        <w:rPr>
          <w:lang w:eastAsia="de-DE"/>
        </w:rPr>
        <w:t xml:space="preserve"> </w:t>
      </w:r>
      <w:r w:rsidR="005E7559">
        <w:rPr>
          <w:lang w:eastAsia="de-DE"/>
        </w:rPr>
        <w:t>included</w:t>
      </w:r>
      <w:r>
        <w:rPr>
          <w:lang w:eastAsia="de-DE"/>
        </w:rPr>
        <w:t xml:space="preserve"> within the model course</w:t>
      </w:r>
      <w:r w:rsidR="005E7559">
        <w:rPr>
          <w:lang w:eastAsia="de-DE"/>
        </w:rPr>
        <w:t xml:space="preserve"> that</w:t>
      </w:r>
      <w:r>
        <w:rPr>
          <w:lang w:eastAsia="de-DE"/>
        </w:rPr>
        <w:t xml:space="preserve"> allows</w:t>
      </w:r>
      <w:r w:rsidR="001D2D48">
        <w:rPr>
          <w:lang w:eastAsia="de-DE"/>
        </w:rPr>
        <w:t xml:space="preserve"> the</w:t>
      </w:r>
      <w:r>
        <w:rPr>
          <w:lang w:eastAsia="de-DE"/>
        </w:rPr>
        <w:t xml:space="preserve"> VTS Authority to elect whether to train their VTS operators to th</w:t>
      </w:r>
      <w:r w:rsidR="001D2D48">
        <w:rPr>
          <w:lang w:eastAsia="de-DE"/>
        </w:rPr>
        <w:t xml:space="preserve">e </w:t>
      </w:r>
      <w:r>
        <w:rPr>
          <w:lang w:eastAsia="de-DE"/>
        </w:rPr>
        <w:t>s</w:t>
      </w:r>
      <w:r w:rsidR="001D2D48">
        <w:rPr>
          <w:lang w:eastAsia="de-DE"/>
        </w:rPr>
        <w:t xml:space="preserve">tandards outlined in this </w:t>
      </w:r>
      <w:r>
        <w:rPr>
          <w:lang w:eastAsia="de-DE"/>
        </w:rPr>
        <w:t>model course or alternately use an already established national training framework</w:t>
      </w:r>
      <w:r w:rsidR="001D2D48">
        <w:rPr>
          <w:lang w:eastAsia="de-DE"/>
        </w:rPr>
        <w:t xml:space="preserve"> within their country</w:t>
      </w:r>
      <w:r>
        <w:rPr>
          <w:lang w:eastAsia="de-DE"/>
        </w:rPr>
        <w:t>.</w:t>
      </w:r>
      <w:bookmarkStart w:id="0" w:name="_GoBack"/>
      <w:bookmarkEnd w:id="0"/>
    </w:p>
    <w:p w14:paraId="24345688" w14:textId="77777777" w:rsidR="009E7915" w:rsidRDefault="009E7915" w:rsidP="009E7915">
      <w:pPr>
        <w:pStyle w:val="Heading1"/>
      </w:pPr>
      <w:r>
        <w:t>Action requested of the Committee</w:t>
      </w:r>
    </w:p>
    <w:p w14:paraId="06E87414" w14:textId="1D375457" w:rsidR="00C60AFA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1270C7">
        <w:t xml:space="preserve">forward </w:t>
      </w:r>
      <w:r w:rsidR="0084392E">
        <w:t>the</w:t>
      </w:r>
      <w:r w:rsidR="001270C7">
        <w:t xml:space="preserve"> Input Paper to the </w:t>
      </w:r>
      <w:r w:rsidR="0084392E">
        <w:t>Personnel &amp; T</w:t>
      </w:r>
      <w:r w:rsidR="0084392E" w:rsidRPr="0084392E">
        <w:t>raining</w:t>
      </w:r>
      <w:r w:rsidR="0084392E">
        <w:t xml:space="preserve"> </w:t>
      </w:r>
      <w:r w:rsidR="001270C7">
        <w:t>Workin</w:t>
      </w:r>
      <w:r w:rsidR="0056700F">
        <w:t>g Group for their consideration.</w:t>
      </w:r>
    </w:p>
    <w:p w14:paraId="1EB9E07C" w14:textId="77777777" w:rsidR="007B165C" w:rsidRDefault="007B165C" w:rsidP="001270C7">
      <w:pPr>
        <w:pStyle w:val="List1"/>
        <w:numPr>
          <w:ilvl w:val="0"/>
          <w:numId w:val="0"/>
        </w:numPr>
        <w:tabs>
          <w:tab w:val="left" w:pos="720"/>
        </w:tabs>
      </w:pPr>
    </w:p>
    <w:sectPr w:rsidR="007B165C" w:rsidSect="008D067D">
      <w:head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D44BE" w14:textId="77777777" w:rsidR="00CA198D" w:rsidRDefault="00CA198D">
      <w:r>
        <w:separator/>
      </w:r>
    </w:p>
  </w:endnote>
  <w:endnote w:type="continuationSeparator" w:id="0">
    <w:p w14:paraId="23693CFF" w14:textId="77777777" w:rsidR="00CA198D" w:rsidRDefault="00CA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5B7E2" w14:textId="77777777" w:rsidR="00CA198D" w:rsidRDefault="00CA198D">
      <w:r>
        <w:separator/>
      </w:r>
    </w:p>
  </w:footnote>
  <w:footnote w:type="continuationSeparator" w:id="0">
    <w:p w14:paraId="32ED97AC" w14:textId="77777777" w:rsidR="00CA198D" w:rsidRDefault="00CA19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4D540" w14:textId="30110FDD" w:rsidR="008D067D" w:rsidRDefault="008D067D" w:rsidP="008D067D">
    <w:pPr>
      <w:pStyle w:val="Header"/>
      <w:tabs>
        <w:tab w:val="clear" w:pos="9356"/>
        <w:tab w:val="right" w:pos="9639"/>
      </w:tabs>
    </w:pPr>
    <w:r>
      <w:tab/>
    </w:r>
    <w:r>
      <w:tab/>
    </w:r>
    <w:r>
      <w:t>VTS36</w:t>
    </w:r>
    <w:r w:rsidR="00A67F38">
      <w:t>/</w:t>
    </w:r>
    <w:r>
      <w:t>39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0A48E0"/>
    <w:multiLevelType w:val="hybridMultilevel"/>
    <w:tmpl w:val="EA22BD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8"/>
  </w:num>
  <w:num w:numId="8">
    <w:abstractNumId w:val="7"/>
  </w:num>
  <w:num w:numId="9">
    <w:abstractNumId w:val="16"/>
  </w:num>
  <w:num w:numId="10">
    <w:abstractNumId w:val="21"/>
  </w:num>
  <w:num w:numId="11">
    <w:abstractNumId w:val="29"/>
  </w:num>
  <w:num w:numId="12">
    <w:abstractNumId w:val="12"/>
  </w:num>
  <w:num w:numId="13">
    <w:abstractNumId w:val="25"/>
  </w:num>
  <w:num w:numId="14">
    <w:abstractNumId w:val="19"/>
  </w:num>
  <w:num w:numId="15">
    <w:abstractNumId w:val="26"/>
  </w:num>
  <w:num w:numId="16">
    <w:abstractNumId w:val="6"/>
  </w:num>
  <w:num w:numId="17">
    <w:abstractNumId w:val="13"/>
  </w:num>
  <w:num w:numId="18">
    <w:abstractNumId w:val="33"/>
  </w:num>
  <w:num w:numId="19">
    <w:abstractNumId w:val="20"/>
  </w:num>
  <w:num w:numId="20">
    <w:abstractNumId w:val="17"/>
  </w:num>
  <w:num w:numId="21">
    <w:abstractNumId w:val="11"/>
  </w:num>
  <w:num w:numId="22">
    <w:abstractNumId w:val="32"/>
  </w:num>
  <w:num w:numId="23">
    <w:abstractNumId w:val="31"/>
  </w:num>
  <w:num w:numId="24">
    <w:abstractNumId w:val="18"/>
  </w:num>
  <w:num w:numId="25">
    <w:abstractNumId w:val="27"/>
  </w:num>
  <w:num w:numId="26">
    <w:abstractNumId w:val="14"/>
  </w:num>
  <w:num w:numId="27">
    <w:abstractNumId w:val="30"/>
  </w:num>
  <w:num w:numId="28">
    <w:abstractNumId w:val="23"/>
  </w:num>
  <w:num w:numId="29">
    <w:abstractNumId w:val="24"/>
  </w:num>
  <w:num w:numId="30">
    <w:abstractNumId w:val="34"/>
  </w:num>
  <w:num w:numId="31">
    <w:abstractNumId w:val="10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15"/>
  </w:num>
  <w:num w:numId="37">
    <w:abstractNumId w:val="8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5CA2"/>
    <w:rsid w:val="0009681E"/>
    <w:rsid w:val="001270C7"/>
    <w:rsid w:val="00146399"/>
    <w:rsid w:val="001809D8"/>
    <w:rsid w:val="001A21A4"/>
    <w:rsid w:val="001D0A27"/>
    <w:rsid w:val="001D2D48"/>
    <w:rsid w:val="002B1302"/>
    <w:rsid w:val="00317AB7"/>
    <w:rsid w:val="003A2D15"/>
    <w:rsid w:val="003F5DE2"/>
    <w:rsid w:val="004004C8"/>
    <w:rsid w:val="0040221D"/>
    <w:rsid w:val="004C1B16"/>
    <w:rsid w:val="0050275B"/>
    <w:rsid w:val="0056700F"/>
    <w:rsid w:val="005E7559"/>
    <w:rsid w:val="0061540C"/>
    <w:rsid w:val="00627F4C"/>
    <w:rsid w:val="00783D2E"/>
    <w:rsid w:val="007B165C"/>
    <w:rsid w:val="008074B6"/>
    <w:rsid w:val="00827A6D"/>
    <w:rsid w:val="0084392E"/>
    <w:rsid w:val="008D067D"/>
    <w:rsid w:val="00974E32"/>
    <w:rsid w:val="009B5A5B"/>
    <w:rsid w:val="009E7084"/>
    <w:rsid w:val="009E7915"/>
    <w:rsid w:val="00A32D30"/>
    <w:rsid w:val="00A4321C"/>
    <w:rsid w:val="00A67F38"/>
    <w:rsid w:val="00A70A1F"/>
    <w:rsid w:val="00A744D2"/>
    <w:rsid w:val="00AA44EF"/>
    <w:rsid w:val="00AA595F"/>
    <w:rsid w:val="00BE0C0F"/>
    <w:rsid w:val="00BE24B8"/>
    <w:rsid w:val="00C03206"/>
    <w:rsid w:val="00C60AFA"/>
    <w:rsid w:val="00C671CB"/>
    <w:rsid w:val="00CA198D"/>
    <w:rsid w:val="00CF3873"/>
    <w:rsid w:val="00CF6613"/>
    <w:rsid w:val="00D311A6"/>
    <w:rsid w:val="00DE5BED"/>
    <w:rsid w:val="00E206E2"/>
    <w:rsid w:val="00EC1A83"/>
    <w:rsid w:val="00EC5885"/>
    <w:rsid w:val="00EC7F7C"/>
    <w:rsid w:val="00F26636"/>
    <w:rsid w:val="00F27F16"/>
    <w:rsid w:val="00F76F69"/>
    <w:rsid w:val="00FD2D9F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8BD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E87B-781C-7A4A-8369-2236CB15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341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2287</CharactersWithSpaces>
  <SharedDoc>false</SharedDoc>
  <HLinks>
    <vt:vector size="324" baseType="variant"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1179703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_Toc272359280</vt:lpwstr>
      </vt:variant>
      <vt:variant>
        <vt:i4>1376310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_Toc304463755</vt:lpwstr>
      </vt:variant>
      <vt:variant>
        <vt:i4>1376310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_Toc304463754</vt:lpwstr>
      </vt:variant>
      <vt:variant>
        <vt:i4>1376310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_Toc304463753</vt:lpwstr>
      </vt:variant>
      <vt:variant>
        <vt:i4>1376310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_Toc304463752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_Toc304463751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_Toc304463750</vt:lpwstr>
      </vt:variant>
      <vt:variant>
        <vt:i4>1310774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_Toc304463749</vt:lpwstr>
      </vt:variant>
      <vt:variant>
        <vt:i4>1310774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_Toc304463748</vt:lpwstr>
      </vt:variant>
      <vt:variant>
        <vt:i4>1310774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_Toc304463747</vt:lpwstr>
      </vt:variant>
      <vt:variant>
        <vt:i4>1310774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_Toc304463746</vt:lpwstr>
      </vt:variant>
      <vt:variant>
        <vt:i4>1310774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_Toc304463745</vt:lpwstr>
      </vt:variant>
      <vt:variant>
        <vt:i4>1310774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_Toc304463744</vt:lpwstr>
      </vt:variant>
      <vt:variant>
        <vt:i4>1310774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_Toc304463743</vt:lpwstr>
      </vt:variant>
      <vt:variant>
        <vt:i4>1310774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_Toc304463742</vt:lpwstr>
      </vt:variant>
      <vt:variant>
        <vt:i4>1310774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_Toc304463741</vt:lpwstr>
      </vt:variant>
      <vt:variant>
        <vt:i4>1310774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_Toc304463740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_Toc304463739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_Toc304463738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_Toc304463735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_Toc304463734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_Toc304463733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_Toc304463732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_Toc304463731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_Toc304463730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_Toc304463729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_Toc304463728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_Toc304463727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_Toc304463726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_Toc304463725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_Toc304463724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_Toc304463723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_Toc304463722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_Toc304463721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_Toc304463720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_Toc304463719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_Toc304463718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_Toc304463717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_Toc304463716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_Toc304463715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_Toc304463714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_Toc304463713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_Toc304463712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_Toc304463711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_Toc304463710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_Toc304463709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_Toc304463708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_Toc304463707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_Toc304463706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_Toc304463705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_Toc304463704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/>
  <cp:revision>4</cp:revision>
  <cp:lastPrinted>2012-02-14T21:59:00Z</cp:lastPrinted>
  <dcterms:created xsi:type="dcterms:W3CDTF">2013-02-18T06:46:00Z</dcterms:created>
  <dcterms:modified xsi:type="dcterms:W3CDTF">2013-02-24T10:52:00Z</dcterms:modified>
</cp:coreProperties>
</file>